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left"/>
        <w:rPr>
          <w:rFonts w:hint="eastAsia" w:ascii="宋体" w:hAnsi="宋体" w:eastAsia="宋体" w:cs="宋体"/>
          <w:b/>
          <w:sz w:val="40"/>
          <w:szCs w:val="40"/>
          <w:lang w:eastAsia="zh-CN"/>
        </w:rPr>
      </w:pPr>
      <w:r>
        <w:rPr>
          <w:rFonts w:hint="eastAsia" w:ascii="宋体" w:hAnsi="宋体" w:cs="宋体"/>
          <w:b/>
          <w:sz w:val="40"/>
          <w:szCs w:val="40"/>
          <w:lang w:eastAsia="zh-CN"/>
        </w:rPr>
        <w:t>附件</w:t>
      </w:r>
    </w:p>
    <w:tbl>
      <w:tblPr>
        <w:tblStyle w:val="4"/>
        <w:tblW w:w="13535" w:type="dxa"/>
        <w:tblInd w:w="0" w:type="dxa"/>
        <w:tblLayout w:type="fixed"/>
        <w:tblCellMar>
          <w:top w:w="15" w:type="dxa"/>
          <w:left w:w="15" w:type="dxa"/>
          <w:bottom w:w="15" w:type="dxa"/>
          <w:right w:w="15" w:type="dxa"/>
        </w:tblCellMar>
      </w:tblPr>
      <w:tblGrid>
        <w:gridCol w:w="441"/>
        <w:gridCol w:w="860"/>
        <w:gridCol w:w="1080"/>
        <w:gridCol w:w="1290"/>
        <w:gridCol w:w="1818"/>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12" w:hRule="atLeast"/>
        </w:trPr>
        <w:tc>
          <w:tcPr>
            <w:tcW w:w="13222" w:type="dxa"/>
            <w:gridSpan w:val="14"/>
            <w:vAlign w:val="center"/>
          </w:tcPr>
          <w:p>
            <w:pPr>
              <w:adjustRightInd w:val="0"/>
              <w:spacing w:line="360" w:lineRule="auto"/>
              <w:jc w:val="center"/>
              <w:rPr>
                <w:rFonts w:ascii="宋体" w:hAnsi="宋体" w:eastAsia="宋体" w:cs="宋体"/>
                <w:b/>
                <w:sz w:val="40"/>
                <w:szCs w:val="40"/>
              </w:rPr>
            </w:pPr>
            <w:bookmarkStart w:id="0" w:name="_GoBack"/>
            <w:r>
              <w:rPr>
                <w:rFonts w:hint="eastAsia" w:ascii="宋体" w:hAnsi="宋体" w:eastAsia="宋体" w:cs="宋体"/>
                <w:b/>
                <w:sz w:val="40"/>
                <w:szCs w:val="40"/>
              </w:rPr>
              <w:t>公共法律服务领域基层政务公开标准目录</w:t>
            </w:r>
          </w:p>
          <w:bookmarkEnd w:id="0"/>
          <w:p>
            <w:pPr>
              <w:adjustRightInd w:val="0"/>
              <w:spacing w:line="360" w:lineRule="auto"/>
              <w:jc w:val="left"/>
              <w:rPr>
                <w:rFonts w:hint="eastAsia" w:ascii="宋体" w:hAnsi="宋体" w:cs="宋体"/>
                <w:b/>
                <w:bCs w:val="0"/>
                <w:color w:val="000000"/>
                <w:sz w:val="32"/>
                <w:szCs w:val="32"/>
                <w:lang w:eastAsia="zh-CN"/>
              </w:rPr>
            </w:pPr>
            <w:r>
              <w:rPr>
                <w:rFonts w:hint="eastAsia" w:ascii="宋体" w:hAnsi="宋体" w:cs="宋体"/>
                <w:b/>
                <w:bCs w:val="0"/>
                <w:color w:val="000000"/>
                <w:sz w:val="24"/>
                <w:szCs w:val="24"/>
                <w:lang w:eastAsia="zh-CN"/>
              </w:rPr>
              <w:t>多伦县司法局</w:t>
            </w:r>
          </w:p>
        </w:tc>
        <w:tc>
          <w:tcPr>
            <w:tcW w:w="313" w:type="dxa"/>
            <w:vAlign w:val="center"/>
          </w:tcPr>
          <w:p>
            <w:pPr>
              <w:widowControl/>
              <w:jc w:val="center"/>
              <w:textAlignment w:val="center"/>
              <w:rPr>
                <w:rFonts w:ascii="宋体" w:hAnsi="宋体" w:eastAsia="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18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trHeight w:val="485"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6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8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教育</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法律法规资讯；</w:t>
            </w: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普法动态资讯；</w:t>
            </w: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普法讲师团信息等</w:t>
            </w: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内蒙古自治区党委、自治区人民政府转发《自治区党委宣传部、司法厅关于深入开展法治宣传教育的第七个五年规划（</w:t>
            </w:r>
            <w:r>
              <w:rPr>
                <w:rFonts w:hint="eastAsia" w:ascii="宋体" w:hAnsi="宋体" w:cs="宋体"/>
                <w:color w:val="000000"/>
                <w:kern w:val="0"/>
                <w:sz w:val="18"/>
                <w:szCs w:val="18"/>
                <w:lang w:val="en-US" w:eastAsia="zh-CN" w:bidi="ar"/>
              </w:rPr>
              <w:t>2016-2020年</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w:t>
            </w:r>
            <w:r>
              <w:rPr>
                <w:rFonts w:hint="eastAsia" w:ascii="宋体" w:hAnsi="宋体" w:cs="宋体"/>
                <w:color w:val="000000"/>
                <w:kern w:val="0"/>
                <w:sz w:val="18"/>
                <w:szCs w:val="18"/>
                <w:lang w:eastAsia="zh-CN" w:bidi="ar"/>
              </w:rPr>
              <w:t>内党发【</w:t>
            </w:r>
            <w:r>
              <w:rPr>
                <w:rFonts w:hint="eastAsia" w:ascii="宋体" w:hAnsi="宋体" w:cs="宋体"/>
                <w:color w:val="000000"/>
                <w:kern w:val="0"/>
                <w:sz w:val="18"/>
                <w:szCs w:val="18"/>
                <w:lang w:val="en-US" w:eastAsia="zh-CN" w:bidi="ar"/>
              </w:rPr>
              <w:t>2016</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CN" w:bidi="ar"/>
              </w:rPr>
              <w:t>15号</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■广播电视    ■纸质媒体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便民服务站  ■入户/现场     ■社区/企事业单位/村公示栏（电子屏）</w:t>
            </w:r>
          </w:p>
          <w:p>
            <w:pPr>
              <w:widowControl/>
              <w:jc w:val="left"/>
              <w:textAlignment w:val="center"/>
              <w:rPr>
                <w:rFonts w:ascii="仿宋" w:hAnsi="仿宋" w:eastAsia="仿宋" w:cs="仿宋"/>
                <w:color w:val="000000"/>
                <w:sz w:val="18"/>
                <w:szCs w:val="18"/>
                <w:u w:val="single"/>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内蒙古自治区党委、自治区人民政府转发《自治区党委宣传部、司法厅关于深入开展法治宣传教育的第七个五年规划（</w:t>
            </w:r>
            <w:r>
              <w:rPr>
                <w:rFonts w:hint="eastAsia" w:ascii="宋体" w:hAnsi="宋体" w:cs="宋体"/>
                <w:color w:val="000000"/>
                <w:kern w:val="0"/>
                <w:sz w:val="18"/>
                <w:szCs w:val="18"/>
                <w:lang w:val="en-US" w:eastAsia="zh-CN" w:bidi="ar"/>
              </w:rPr>
              <w:t>2016-2020年</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w:t>
            </w:r>
            <w:r>
              <w:rPr>
                <w:rFonts w:hint="eastAsia" w:ascii="宋体" w:hAnsi="宋体" w:cs="宋体"/>
                <w:color w:val="000000"/>
                <w:kern w:val="0"/>
                <w:sz w:val="18"/>
                <w:szCs w:val="18"/>
                <w:lang w:eastAsia="zh-CN" w:bidi="ar"/>
              </w:rPr>
              <w:t>内党发【</w:t>
            </w:r>
            <w:r>
              <w:rPr>
                <w:rFonts w:hint="eastAsia" w:ascii="宋体" w:hAnsi="宋体" w:cs="宋体"/>
                <w:color w:val="000000"/>
                <w:kern w:val="0"/>
                <w:sz w:val="18"/>
                <w:szCs w:val="18"/>
                <w:lang w:val="en-US" w:eastAsia="zh-CN" w:bidi="ar"/>
              </w:rPr>
              <w:t>2016</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CN" w:bidi="ar"/>
              </w:rPr>
              <w:t>15号</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290"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81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内蒙古自治区党委、自治区人民政府转发《自治区党委宣传部、司法厅关于深入开展法治宣传教育的第七个五年规划（</w:t>
            </w:r>
            <w:r>
              <w:rPr>
                <w:rFonts w:hint="eastAsia" w:ascii="宋体" w:hAnsi="宋体" w:cs="宋体"/>
                <w:color w:val="000000"/>
                <w:kern w:val="0"/>
                <w:sz w:val="18"/>
                <w:szCs w:val="18"/>
                <w:lang w:val="en-US" w:eastAsia="zh-CN" w:bidi="ar"/>
              </w:rPr>
              <w:t>2016-2020年</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w:t>
            </w:r>
            <w:r>
              <w:rPr>
                <w:rFonts w:hint="eastAsia" w:ascii="宋体" w:hAnsi="宋体" w:cs="宋体"/>
                <w:color w:val="000000"/>
                <w:kern w:val="0"/>
                <w:sz w:val="18"/>
                <w:szCs w:val="18"/>
                <w:lang w:eastAsia="zh-CN" w:bidi="ar"/>
              </w:rPr>
              <w:t>内党发【</w:t>
            </w:r>
            <w:r>
              <w:rPr>
                <w:rFonts w:hint="eastAsia" w:ascii="宋体" w:hAnsi="宋体" w:cs="宋体"/>
                <w:color w:val="000000"/>
                <w:kern w:val="0"/>
                <w:sz w:val="18"/>
                <w:szCs w:val="18"/>
                <w:lang w:val="en-US" w:eastAsia="zh-CN" w:bidi="ar"/>
              </w:rPr>
              <w:t>2016</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CN" w:bidi="ar"/>
              </w:rPr>
              <w:t>15号</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29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29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080"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290"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81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8</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0</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val="en-US" w:eastAsia="zh-CN" w:bidi="ar"/>
              </w:rPr>
              <w:t>11</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2</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3</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4</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内蒙古自治区党委、自治区人民政府转发《自治区党委宣传部、司法厅关于深入开展法治宣传教育的第七个五年规划（</w:t>
            </w:r>
            <w:r>
              <w:rPr>
                <w:rFonts w:hint="eastAsia" w:ascii="宋体" w:hAnsi="宋体" w:cs="宋体"/>
                <w:color w:val="000000"/>
                <w:kern w:val="0"/>
                <w:sz w:val="18"/>
                <w:szCs w:val="18"/>
                <w:lang w:val="en-US" w:eastAsia="zh-CN" w:bidi="ar"/>
              </w:rPr>
              <w:t>2016-2020年</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w:t>
            </w:r>
            <w:r>
              <w:rPr>
                <w:rFonts w:hint="eastAsia" w:ascii="宋体" w:hAnsi="宋体" w:cs="宋体"/>
                <w:color w:val="000000"/>
                <w:kern w:val="0"/>
                <w:sz w:val="18"/>
                <w:szCs w:val="18"/>
                <w:lang w:eastAsia="zh-CN" w:bidi="ar"/>
              </w:rPr>
              <w:t>内党发【</w:t>
            </w:r>
            <w:r>
              <w:rPr>
                <w:rFonts w:hint="eastAsia" w:ascii="宋体" w:hAnsi="宋体" w:cs="宋体"/>
                <w:color w:val="000000"/>
                <w:kern w:val="0"/>
                <w:sz w:val="18"/>
                <w:szCs w:val="18"/>
                <w:lang w:val="en-US" w:eastAsia="zh-CN" w:bidi="ar"/>
              </w:rPr>
              <w:t>2016</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CN" w:bidi="ar"/>
              </w:rPr>
              <w:t>15号</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r>
              <w:rPr>
                <w:rFonts w:hint="eastAsia" w:ascii="宋体" w:hAnsi="宋体" w:cs="宋体"/>
                <w:color w:val="000000"/>
                <w:kern w:val="0"/>
                <w:sz w:val="18"/>
                <w:szCs w:val="18"/>
                <w:lang w:val="en-US" w:eastAsia="zh-CN" w:bidi="ar"/>
              </w:rPr>
              <w:t>5</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val="en-US" w:eastAsia="zh-CN" w:bidi="ar"/>
              </w:rPr>
              <w:t>16</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507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val="en-US" w:eastAsia="zh-CN" w:bidi="ar"/>
              </w:rPr>
              <w:t>17</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0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1.公共法律服务平台建设相关规划；</w:t>
            </w:r>
          </w:p>
          <w:p>
            <w:pPr>
              <w:tabs>
                <w:tab w:val="center" w:pos="4153"/>
                <w:tab w:val="right" w:pos="8306"/>
              </w:tabs>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2.公共法律服务中心、工作站具体地址；</w:t>
            </w:r>
          </w:p>
          <w:p>
            <w:pPr>
              <w:tabs>
                <w:tab w:val="center" w:pos="4153"/>
                <w:tab w:val="right" w:pos="8306"/>
              </w:tabs>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3.12348公共法律服务热线号码；</w:t>
            </w:r>
          </w:p>
          <w:p>
            <w:pPr>
              <w:tabs>
                <w:tab w:val="center" w:pos="4153"/>
                <w:tab w:val="right" w:pos="8306"/>
              </w:tabs>
              <w:snapToGrid w:val="0"/>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5"/>
                <w:szCs w:val="15"/>
              </w:rPr>
              <w:t>5</w:t>
            </w:r>
            <w:r>
              <w:rPr>
                <w:rFonts w:ascii="宋体" w:hAnsi="宋体" w:eastAsia="宋体" w:cs="宋体"/>
                <w:color w:val="000000"/>
                <w:sz w:val="15"/>
                <w:szCs w:val="15"/>
              </w:rPr>
              <w:t>.</w:t>
            </w:r>
            <w:r>
              <w:rPr>
                <w:rFonts w:hint="eastAsia" w:ascii="宋体" w:hAnsi="宋体" w:eastAsia="宋体" w:cs="宋体"/>
                <w:color w:val="000000"/>
                <w:sz w:val="15"/>
                <w:szCs w:val="15"/>
              </w:rPr>
              <w:t>三大平台提供的公共法律服务事项清单及服务</w:t>
            </w:r>
            <w:r>
              <w:rPr>
                <w:rFonts w:hint="eastAsia" w:ascii="宋体" w:hAnsi="宋体" w:eastAsia="宋体" w:cs="宋体"/>
                <w:color w:val="000000"/>
                <w:sz w:val="18"/>
                <w:szCs w:val="18"/>
              </w:rPr>
              <w:t>指南</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bl>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Calibri" w:hAnsi="Calibri" w:eastAsia="宋体" w:cs="Times New Roman"/>
      </w:rPr>
    </w:pP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NmY5M2UwNWNhN2U2YjE4MGE4YmVkMDVlNWI3ZWQifQ=="/>
  </w:docVars>
  <w:rsids>
    <w:rsidRoot w:val="4BD72EDE"/>
    <w:rsid w:val="03435D32"/>
    <w:rsid w:val="0946740A"/>
    <w:rsid w:val="17797B1C"/>
    <w:rsid w:val="1CC84ACA"/>
    <w:rsid w:val="24A65CC9"/>
    <w:rsid w:val="252A06A8"/>
    <w:rsid w:val="2EC61441"/>
    <w:rsid w:val="32FD73FC"/>
    <w:rsid w:val="33E04D53"/>
    <w:rsid w:val="3A810912"/>
    <w:rsid w:val="3C807565"/>
    <w:rsid w:val="3F1104B7"/>
    <w:rsid w:val="41E37013"/>
    <w:rsid w:val="43EF4B3E"/>
    <w:rsid w:val="4413082D"/>
    <w:rsid w:val="445A645C"/>
    <w:rsid w:val="458E7A14"/>
    <w:rsid w:val="45ED3300"/>
    <w:rsid w:val="49F01DFF"/>
    <w:rsid w:val="4BD72EDE"/>
    <w:rsid w:val="50C0667F"/>
    <w:rsid w:val="565C6063"/>
    <w:rsid w:val="5AD604D9"/>
    <w:rsid w:val="61ED79AB"/>
    <w:rsid w:val="62C84A81"/>
    <w:rsid w:val="649966D5"/>
    <w:rsid w:val="69782D5D"/>
    <w:rsid w:val="6FEA4288"/>
    <w:rsid w:val="7621652A"/>
    <w:rsid w:val="775546DD"/>
    <w:rsid w:val="78EB7157"/>
    <w:rsid w:val="7C7A6994"/>
    <w:rsid w:val="7D823D52"/>
    <w:rsid w:val="7EB31E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WPS_1663054105</cp:lastModifiedBy>
  <cp:lastPrinted>2020-11-30T03:21:00Z</cp:lastPrinted>
  <dcterms:modified xsi:type="dcterms:W3CDTF">2023-09-21T08:23:20Z</dcterms:modified>
  <dc:title>司法部办公厅关于印发公共法律服务领域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5EFBF69F1B344AE98AE2649FE3D17505_13</vt:lpwstr>
  </property>
</Properties>
</file>